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7C23">
      <w:pPr>
        <w:spacing w:line="360" w:lineRule="auto"/>
        <w:jc w:val="center"/>
        <w:rPr>
          <w:rFonts w:asciiTheme="minorEastAsia" w:hAnsiTheme="minorEastAsia" w:eastAsiaTheme="minorEastAsia"/>
          <w:b/>
          <w:sz w:val="32"/>
          <w:szCs w:val="24"/>
        </w:rPr>
      </w:pPr>
      <w:r>
        <w:rPr>
          <w:rFonts w:hint="eastAsia" w:asciiTheme="minorEastAsia" w:hAnsiTheme="minorEastAsia" w:eastAsiaTheme="minorEastAsia"/>
          <w:b/>
          <w:sz w:val="32"/>
          <w:szCs w:val="24"/>
        </w:rPr>
        <w:t>东华大学入伍服义务兵役政策</w:t>
      </w:r>
    </w:p>
    <w:p w14:paraId="6D592624">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一、对应征入伍服义务兵役的高校学生要满足哪些基本身体条件？</w:t>
      </w:r>
    </w:p>
    <w:p w14:paraId="68509DB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身高：男生160cm以上，女生158cm以上。</w:t>
      </w:r>
    </w:p>
    <w:p w14:paraId="1F0B7D0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体重：以体质指数为</w:t>
      </w:r>
      <w:r>
        <w:rPr>
          <w:rFonts w:asciiTheme="minorEastAsia" w:hAnsiTheme="minorEastAsia" w:eastAsiaTheme="minorEastAsia"/>
          <w:sz w:val="24"/>
          <w:szCs w:val="24"/>
        </w:rPr>
        <w:t>测量标准</w:t>
      </w:r>
      <w:r>
        <w:rPr>
          <w:rFonts w:hint="eastAsia" w:asciiTheme="minorEastAsia" w:hAnsiTheme="minorEastAsia" w:eastAsiaTheme="minorEastAsia"/>
          <w:sz w:val="24"/>
          <w:szCs w:val="24"/>
        </w:rPr>
        <w:t>，体质</w:t>
      </w:r>
      <w:r>
        <w:rPr>
          <w:rFonts w:asciiTheme="minorEastAsia" w:hAnsiTheme="minorEastAsia" w:eastAsiaTheme="minorEastAsia"/>
          <w:sz w:val="24"/>
          <w:szCs w:val="24"/>
        </w:rPr>
        <w:t>指数</w:t>
      </w:r>
      <w:r>
        <w:rPr>
          <w:rFonts w:hint="eastAsia" w:asciiTheme="minorEastAsia" w:hAnsiTheme="minorEastAsia" w:eastAsiaTheme="minorEastAsia"/>
          <w:sz w:val="24"/>
          <w:szCs w:val="24"/>
        </w:rPr>
        <w:t>（BMI）的</w:t>
      </w:r>
      <w:r>
        <w:rPr>
          <w:rFonts w:asciiTheme="minorEastAsia" w:hAnsiTheme="minorEastAsia" w:eastAsiaTheme="minorEastAsia"/>
          <w:sz w:val="24"/>
          <w:szCs w:val="24"/>
        </w:rPr>
        <w:t>计算方式为</w:t>
      </w:r>
      <w:r>
        <w:rPr>
          <w:rFonts w:hint="eastAsia" w:asciiTheme="minorEastAsia" w:hAnsiTheme="minorEastAsia" w:eastAsiaTheme="minorEastAsia"/>
          <w:sz w:val="24"/>
          <w:szCs w:val="24"/>
        </w:rPr>
        <w:t>：体重(单位Kg)÷身高的平方(单位m)。</w:t>
      </w:r>
    </w:p>
    <w:p w14:paraId="18B2A5A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男生：17.5≤BMI＜30</w:t>
      </w:r>
    </w:p>
    <w:p w14:paraId="6B739E8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女生：17≤BMI＜24</w:t>
      </w:r>
    </w:p>
    <w:p w14:paraId="590B34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视力：大学生双眼裸眼视力不低于4.5。</w:t>
      </w:r>
    </w:p>
    <w:p w14:paraId="0112C9E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屈光不正，经手术（不含有晶体眼人工晶体植入术等其他术式）后半年以上，无并发症，裸眼视力达到4.8，眼底检查正常。</w:t>
      </w:r>
    </w:p>
    <w:p w14:paraId="11F70461">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二、对应征入伍服义务兵役的高校学生年龄条件有何要求？</w:t>
      </w:r>
    </w:p>
    <w:p w14:paraId="3DEF60A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男生</w:t>
      </w:r>
      <w:r>
        <w:rPr>
          <w:rFonts w:asciiTheme="minorEastAsia" w:hAnsiTheme="minorEastAsia" w:eastAsiaTheme="minorEastAsia"/>
          <w:sz w:val="24"/>
          <w:szCs w:val="24"/>
        </w:rPr>
        <w:t>：</w:t>
      </w:r>
      <w:r>
        <w:rPr>
          <w:rFonts w:hint="eastAsia" w:asciiTheme="minorEastAsia" w:hAnsiTheme="minorEastAsia" w:eastAsiaTheme="minorEastAsia"/>
          <w:sz w:val="24"/>
          <w:szCs w:val="24"/>
        </w:rPr>
        <w:t>年满18至22周岁的男性在校生和年龄不超过24周岁的男性应届毕业生。高校研究生的征集年龄放宽至26周岁。</w:t>
      </w:r>
    </w:p>
    <w:p w14:paraId="266CC80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女生：年满18至22周岁的普通高等学校在校生和应届毕业生。高校研究生的征集年龄放宽至26周岁。</w:t>
      </w:r>
    </w:p>
    <w:p w14:paraId="35DD6747">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三、具有高等教育学历的士兵退役后，享有哪些优惠政策？</w:t>
      </w:r>
    </w:p>
    <w:p w14:paraId="06C29A05">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（一）学业方面</w:t>
      </w:r>
    </w:p>
    <w:p w14:paraId="1887956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1、保留学籍。应征入伍的在校学生（含新生），服役期间按照国家有关规定保留学籍或入学资格，退役后两年内允许复学或者入学，保留学籍期不计入在校学习年限。</w:t>
      </w:r>
    </w:p>
    <w:p w14:paraId="768EDEF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转换专业。入伍的本科学生退役后复学，经本人申请、学校同意并履行相关程序后，可转入本校其他专业学习（以特殊招生形式录取的学生，国家有相关规定或者录取前与学校有明确约定的学生，不得转专业）。</w:t>
      </w:r>
    </w:p>
    <w:p w14:paraId="5A3F3ADE">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3、入伍的本科学生退役复学后，免修公共体育、军事技能训练和军事理论课程。</w:t>
      </w:r>
    </w:p>
    <w:p w14:paraId="05A9F629">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4、免试直升。</w:t>
      </w:r>
      <w:r>
        <w:rPr>
          <w:rFonts w:hint="default" w:asciiTheme="minorEastAsia" w:hAnsiTheme="minorEastAsia" w:eastAsiaTheme="minorEastAsia"/>
          <w:sz w:val="24"/>
          <w:szCs w:val="24"/>
        </w:rPr>
        <w:t>对服役期间获得三等战功、二等功以上奖励或者二级以上表彰，符合全国硕士研究生招生考试报考条件的退役人员，可申请免初试攻读硕士研究生。</w:t>
      </w:r>
    </w:p>
    <w:p w14:paraId="47439B9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考研加分。应征入伍服义务兵役的普通高校应届毕业生、普通高校在校生（含高校新生），在退役后3年内或者在退役复学完成本科学业3年内参加全国硕士研究生招生统一考试，初试成绩总分加10分，同等条件下优先录取。</w:t>
      </w:r>
    </w:p>
    <w:p w14:paraId="163D5A0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6、退役大学生士兵专项硕士研究生招生计划。按规定参加全国硕士研究生考试招生，名额单列下达，专项专用。</w:t>
      </w:r>
    </w:p>
    <w:p w14:paraId="0DCB47F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推免。已服满兵役并能按期取得学士学位的应届本科毕业生，可申请应届本科毕业生免试攻读研究生。在推荐免试攻读研究生时享有相应的“特殊贡献分”，在部队服役期间荣立个人三等功及以上的退役在校应届本科生特殊贡献分为2分，已服满兵役的退役在校应届本科生特殊贡献分为1分。</w:t>
      </w:r>
    </w:p>
    <w:p w14:paraId="4BBA5BB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8、评优评奖。</w:t>
      </w:r>
    </w:p>
    <w:p w14:paraId="5B52442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（1）学生入伍时，直接授予“东华大学优秀学生”荣誉称号；政治面貌为共青团员的，同时授予其“东华大学优秀共青团员”荣誉称号。 </w:t>
      </w:r>
    </w:p>
    <w:p w14:paraId="276E527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部队服役期间表现优秀获得嘉奖（含）以上荣誉者，退役复学后，可授予其“东华大学优秀志愿者”荣誉称号；部队服役期间表现优秀，荣立个人三等功及以上者，退役复学后，可授予“东华大学五四青年标兵”荣誉称号；武装部根据实际情况可向学院党委推荐退役大学生士兵作为“入党积极分子”加强培养。</w:t>
      </w:r>
    </w:p>
    <w:p w14:paraId="1C85451B">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（3）在部队服役期间表现优秀获得嘉奖（含）以上荣誉者，退役复学后表现优秀，毕业时可授予其“东华大学优秀毕业生”荣誉称号，荣立个人三等功及以上的，优先推荐评选“上海市优秀毕业生”荣誉称号。</w:t>
      </w:r>
    </w:p>
    <w:p w14:paraId="3AE34DD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（4）学生应征入伍当年，根据上一学年学业情况，与其他同学同等享受《东华大学学生奖学金评定和荣誉称号授予办法》《东华大学优秀研究生奖学金评审和荣誉称号授予办法》政策。  </w:t>
      </w:r>
    </w:p>
    <w:p w14:paraId="4C5CA0F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（5）奖学金</w:t>
      </w:r>
      <w:r>
        <w:rPr>
          <w:rFonts w:asciiTheme="minorEastAsia" w:hAnsiTheme="minorEastAsia" w:eastAsiaTheme="minorEastAsia"/>
          <w:sz w:val="24"/>
          <w:szCs w:val="24"/>
        </w:rPr>
        <w:t>和荣誉</w:t>
      </w:r>
      <w:r>
        <w:rPr>
          <w:rFonts w:hint="eastAsia" w:asciiTheme="minorEastAsia" w:hAnsiTheme="minorEastAsia" w:eastAsiaTheme="minorEastAsia"/>
          <w:sz w:val="24"/>
          <w:szCs w:val="24"/>
        </w:rPr>
        <w:t>称号</w:t>
      </w:r>
    </w:p>
    <w:p w14:paraId="3A4FAD2D">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本科生参评</w:t>
      </w:r>
      <w:r>
        <w:rPr>
          <w:rFonts w:asciiTheme="minorEastAsia" w:hAnsiTheme="minorEastAsia" w:eastAsiaTheme="minorEastAsia"/>
          <w:sz w:val="24"/>
          <w:szCs w:val="24"/>
        </w:rPr>
        <w:t>奖学金和荣誉称号：</w:t>
      </w:r>
      <w:r>
        <w:rPr>
          <w:rFonts w:hint="eastAsia" w:asciiTheme="minorEastAsia" w:hAnsiTheme="minorEastAsia" w:eastAsiaTheme="minorEastAsia"/>
          <w:sz w:val="24"/>
          <w:szCs w:val="24"/>
        </w:rPr>
        <w:t>应征入伍在校学生和退役复学学生的评选比例单列，为当年该类学生总数</w:t>
      </w:r>
      <w:r>
        <w:rPr>
          <w:rFonts w:hint="eastAsia" w:asciiTheme="minorEastAsia" w:hAnsiTheme="minorEastAsia" w:eastAsiaTheme="minorEastAsia"/>
          <w:sz w:val="24"/>
          <w:szCs w:val="24"/>
          <w:lang w:val="en-US" w:eastAsia="zh-CN"/>
        </w:rPr>
        <w:t>的</w:t>
      </w:r>
      <w:r>
        <w:rPr>
          <w:rFonts w:hint="eastAsia" w:asciiTheme="minorEastAsia" w:hAnsiTheme="minorEastAsia" w:eastAsiaTheme="minorEastAsia"/>
          <w:sz w:val="24"/>
          <w:szCs w:val="24"/>
        </w:rPr>
        <w:t>15%，</w:t>
      </w:r>
      <w:r>
        <w:rPr>
          <w:rFonts w:asciiTheme="minorEastAsia" w:hAnsiTheme="minorEastAsia" w:eastAsiaTheme="minorEastAsia"/>
          <w:sz w:val="24"/>
          <w:szCs w:val="24"/>
        </w:rPr>
        <w:t>具体</w:t>
      </w:r>
      <w:r>
        <w:rPr>
          <w:rFonts w:hint="eastAsia" w:asciiTheme="minorEastAsia" w:hAnsiTheme="minorEastAsia" w:eastAsiaTheme="minorEastAsia"/>
          <w:sz w:val="24"/>
          <w:szCs w:val="24"/>
        </w:rPr>
        <w:t>内容参</w:t>
      </w:r>
      <w:r>
        <w:rPr>
          <w:rFonts w:asciiTheme="minorEastAsia" w:hAnsiTheme="minorEastAsia" w:eastAsiaTheme="minorEastAsia"/>
          <w:sz w:val="24"/>
          <w:szCs w:val="24"/>
        </w:rPr>
        <w:t>见</w:t>
      </w:r>
      <w:r>
        <w:rPr>
          <w:rFonts w:hint="eastAsia" w:asciiTheme="minorEastAsia" w:hAnsiTheme="minorEastAsia" w:eastAsiaTheme="minorEastAsia"/>
          <w:sz w:val="24"/>
          <w:szCs w:val="24"/>
        </w:rPr>
        <w:t>《东华大学</w:t>
      </w:r>
      <w:r>
        <w:rPr>
          <w:rFonts w:asciiTheme="minorEastAsia" w:hAnsiTheme="minorEastAsia" w:eastAsiaTheme="minorEastAsia"/>
          <w:sz w:val="24"/>
          <w:szCs w:val="24"/>
        </w:rPr>
        <w:t>本科生奖学金和荣誉称号评定细则</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w:t>
      </w:r>
    </w:p>
    <w:p w14:paraId="603029C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研究生学业</w:t>
      </w:r>
      <w:r>
        <w:rPr>
          <w:rFonts w:asciiTheme="minorEastAsia" w:hAnsiTheme="minorEastAsia" w:eastAsiaTheme="minorEastAsia"/>
          <w:sz w:val="24"/>
          <w:szCs w:val="24"/>
        </w:rPr>
        <w:t>奖学金</w:t>
      </w:r>
      <w:r>
        <w:rPr>
          <w:rFonts w:hint="eastAsia" w:asciiTheme="minorEastAsia" w:hAnsiTheme="minorEastAsia" w:eastAsiaTheme="minorEastAsia"/>
          <w:sz w:val="24"/>
          <w:szCs w:val="24"/>
        </w:rPr>
        <w:t>：</w:t>
      </w:r>
      <w:r>
        <w:rPr>
          <w:rFonts w:asciiTheme="minorEastAsia" w:hAnsiTheme="minorEastAsia" w:eastAsiaTheme="minorEastAsia"/>
          <w:sz w:val="24"/>
          <w:szCs w:val="24"/>
        </w:rPr>
        <w:t>研究生阶段应征入伍的，退役复学后参评时优先按一等评审</w:t>
      </w:r>
      <w:r>
        <w:rPr>
          <w:rFonts w:hint="eastAsia" w:asciiTheme="minorEastAsia" w:hAnsiTheme="minorEastAsia" w:eastAsiaTheme="minorEastAsia"/>
          <w:sz w:val="24"/>
          <w:szCs w:val="24"/>
        </w:rPr>
        <w:t>；研究生荣誉称号</w:t>
      </w:r>
      <w:r>
        <w:rPr>
          <w:rFonts w:asciiTheme="minorEastAsia" w:hAnsiTheme="minorEastAsia" w:eastAsiaTheme="minorEastAsia"/>
          <w:sz w:val="24"/>
          <w:szCs w:val="24"/>
        </w:rPr>
        <w:t>：对响应国家号召献身国防事业的研究生，优先推荐荣誉称号评选，名额单列。</w:t>
      </w:r>
    </w:p>
    <w:p w14:paraId="00FA0AA4">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（二）就业方面</w:t>
      </w:r>
    </w:p>
    <w:p w14:paraId="57568F8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专项落户。从我市应征（应招）入伍、服役期间表现良好并按照规定服满现役退役的全日制普通高校非上海户籍大学生，包括退役的本科及以上学历应届毕业生和退役复学后入读全日制普通高校本科及以上学历的应届毕业生，其退役后或者毕业后被我市范围内机关、事业单位录（聘）用或者与我市范围内各类企业（不含个体工商户）、民办非企业单位等依法建立劳动关系（不含劳务中介机构派遣人员）或者自主创业的，由其用人单位在规定时限内通过非上海生源应届普通高校毕业生进沪就业申请渠道申报我市户籍，经市高校招生和就业工作联席会议按照年度非上海生源应届普通高校毕业生进沪就业落户相关政策审定后，直接办理上海户籍。</w:t>
      </w:r>
    </w:p>
    <w:p w14:paraId="175BC0B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2、在部队服役2年及以上的大学毕业生士兵，退役后1年内视作大学应届毕业生，可报考我市各级机关公务员招录职位，建档立卡贫困户家庭退役大学毕业生士兵优先录用。</w:t>
      </w:r>
    </w:p>
    <w:p w14:paraId="5A81884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3、退役士兵服役经历视为基层工作经历。符合条件的退役士兵报考本市公务员、事业单位工作人员等考试合格的，同等条件下优先推荐、优先调剂、优先录用。</w:t>
      </w:r>
    </w:p>
    <w:p w14:paraId="74E1E99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4、我市机关在组织开展选调生工作时，对符合报考选调生条件的退役大学生士兵，可根据其部队服役年限，适当放宽年龄要求；同等条件下，优先选调具有部队服役经历的大学毕业生。</w:t>
      </w:r>
    </w:p>
    <w:p w14:paraId="4D9EDA1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5、我市机关和参照公务员法管理机关（单位）每年招录公务员和工作人员，事业单位、国有企业</w:t>
      </w:r>
      <w:r>
        <w:rPr>
          <w:rFonts w:asciiTheme="minorEastAsia" w:hAnsiTheme="minorEastAsia" w:eastAsiaTheme="minorEastAsia"/>
          <w:sz w:val="24"/>
          <w:szCs w:val="24"/>
        </w:rPr>
        <w:t>、</w:t>
      </w:r>
      <w:r>
        <w:rPr>
          <w:rFonts w:hint="eastAsia" w:asciiTheme="minorEastAsia" w:hAnsiTheme="minorEastAsia" w:eastAsiaTheme="minorEastAsia"/>
          <w:sz w:val="24"/>
          <w:szCs w:val="24"/>
        </w:rPr>
        <w:t>其他社会组织每年招录（招聘）工作人员时，分别预留一定数量的职位（岗位）定向招录（招聘）符合条件的退役大学毕业生士兵（含直招士官）。</w:t>
      </w:r>
    </w:p>
    <w:p w14:paraId="29CA3C2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应征（应招）入伍的高校毕业生退役后报考政法干警招录培养体制改革试点班时，教育考试笔试成绩总分加10分。全市预留政法干警招录培养体制改革试点招录培养计划的20%，用于招录具有部队服役经历的优秀大学毕业生。</w:t>
      </w:r>
    </w:p>
    <w:p w14:paraId="2539D929">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（三）经济方面</w:t>
      </w:r>
    </w:p>
    <w:p w14:paraId="2D1CE4E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按照国家相关政策补助。</w:t>
      </w:r>
    </w:p>
    <w:p w14:paraId="18EDAD82">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、征兵</w:t>
      </w:r>
      <w:r>
        <w:rPr>
          <w:rFonts w:hint="eastAsia" w:asciiTheme="minorEastAsia" w:hAnsiTheme="minorEastAsia" w:eastAsiaTheme="minorEastAsia"/>
          <w:b/>
          <w:sz w:val="24"/>
          <w:szCs w:val="24"/>
        </w:rPr>
        <w:t>工作</w:t>
      </w:r>
      <w:r>
        <w:rPr>
          <w:rFonts w:asciiTheme="minorEastAsia" w:hAnsiTheme="minorEastAsia" w:eastAsiaTheme="minorEastAsia"/>
          <w:b/>
          <w:sz w:val="24"/>
          <w:szCs w:val="24"/>
        </w:rPr>
        <w:t>流程</w:t>
      </w:r>
      <w:bookmarkStart w:id="0" w:name="_GoBack"/>
      <w:bookmarkEnd w:id="0"/>
    </w:p>
    <w:p w14:paraId="0B7BD99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一年</w:t>
      </w:r>
      <w:r>
        <w:rPr>
          <w:rFonts w:asciiTheme="minorEastAsia" w:hAnsiTheme="minorEastAsia" w:eastAsiaTheme="minorEastAsia"/>
          <w:sz w:val="24"/>
          <w:szCs w:val="24"/>
        </w:rPr>
        <w:t>两次征兵，分别是</w:t>
      </w:r>
      <w:r>
        <w:rPr>
          <w:rFonts w:hint="eastAsia" w:asciiTheme="minorEastAsia" w:hAnsiTheme="minorEastAsia" w:eastAsiaTheme="minorEastAsia"/>
          <w:sz w:val="24"/>
          <w:szCs w:val="24"/>
        </w:rPr>
        <w:t>3月份</w:t>
      </w:r>
      <w:r>
        <w:rPr>
          <w:rFonts w:asciiTheme="minorEastAsia" w:hAnsiTheme="minorEastAsia" w:eastAsiaTheme="minorEastAsia"/>
          <w:sz w:val="24"/>
          <w:szCs w:val="24"/>
        </w:rPr>
        <w:t>和</w:t>
      </w:r>
      <w:r>
        <w:rPr>
          <w:rFonts w:hint="eastAsia" w:asciiTheme="minorEastAsia" w:hAnsiTheme="minorEastAsia" w:eastAsiaTheme="minorEastAsia"/>
          <w:sz w:val="24"/>
          <w:szCs w:val="24"/>
        </w:rPr>
        <w:t>9月份</w:t>
      </w:r>
      <w:r>
        <w:rPr>
          <w:rFonts w:asciiTheme="minorEastAsia" w:hAnsiTheme="minorEastAsia" w:eastAsiaTheme="minorEastAsia"/>
          <w:sz w:val="24"/>
          <w:szCs w:val="24"/>
        </w:rPr>
        <w:t>出兵。</w:t>
      </w:r>
    </w:p>
    <w:p w14:paraId="11CC6A2C">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月份</w:t>
      </w:r>
      <w:r>
        <w:rPr>
          <w:rFonts w:asciiTheme="minorEastAsia" w:hAnsiTheme="minorEastAsia" w:eastAsiaTheme="minorEastAsia"/>
          <w:b/>
          <w:sz w:val="24"/>
          <w:szCs w:val="24"/>
        </w:rPr>
        <w:t>出兵流程：</w:t>
      </w:r>
    </w:p>
    <w:p w14:paraId="6EFEA41B">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上年10至11月</w:t>
      </w:r>
      <w:r>
        <w:rPr>
          <w:rFonts w:asciiTheme="minorEastAsia" w:hAnsiTheme="minorEastAsia" w:eastAsiaTheme="minorEastAsia"/>
          <w:sz w:val="24"/>
          <w:szCs w:val="24"/>
        </w:rPr>
        <w:t>征兵报名</w:t>
      </w:r>
      <w:r>
        <w:rPr>
          <w:rFonts w:hint="eastAsia" w:asciiTheme="minorEastAsia" w:hAnsiTheme="minorEastAsia" w:eastAsiaTheme="minorEastAsia"/>
          <w:sz w:val="24"/>
          <w:szCs w:val="24"/>
        </w:rPr>
        <w:t>—上年12月中</w:t>
      </w:r>
      <w:r>
        <w:rPr>
          <w:rFonts w:asciiTheme="minorEastAsia" w:hAnsiTheme="minorEastAsia" w:eastAsiaTheme="minorEastAsia"/>
          <w:sz w:val="24"/>
          <w:szCs w:val="24"/>
        </w:rPr>
        <w:t>上旬初次体格检查—</w:t>
      </w:r>
      <w:r>
        <w:rPr>
          <w:rFonts w:hint="eastAsia" w:asciiTheme="minorEastAsia" w:hAnsiTheme="minorEastAsia" w:eastAsiaTheme="minorEastAsia"/>
          <w:sz w:val="24"/>
          <w:szCs w:val="24"/>
        </w:rPr>
        <w:t>上年</w:t>
      </w:r>
      <w:r>
        <w:rPr>
          <w:rFonts w:asciiTheme="minorEastAsia" w:hAnsiTheme="minorEastAsia" w:eastAsiaTheme="minorEastAsia"/>
          <w:sz w:val="24"/>
          <w:szCs w:val="24"/>
        </w:rPr>
        <w:t>12</w:t>
      </w:r>
      <w:r>
        <w:rPr>
          <w:rFonts w:hint="eastAsia" w:asciiTheme="minorEastAsia" w:hAnsiTheme="minorEastAsia" w:eastAsiaTheme="minorEastAsia"/>
          <w:sz w:val="24"/>
          <w:szCs w:val="24"/>
        </w:rPr>
        <w:t>月下旬</w:t>
      </w:r>
      <w:r>
        <w:rPr>
          <w:rFonts w:asciiTheme="minorEastAsia" w:hAnsiTheme="minorEastAsia" w:eastAsiaTheme="minorEastAsia"/>
          <w:sz w:val="24"/>
          <w:szCs w:val="24"/>
        </w:rPr>
        <w:t>至</w:t>
      </w:r>
      <w:r>
        <w:rPr>
          <w:rFonts w:hint="eastAsia" w:asciiTheme="minorEastAsia" w:hAnsiTheme="minorEastAsia" w:eastAsiaTheme="minorEastAsia"/>
          <w:sz w:val="24"/>
          <w:szCs w:val="24"/>
        </w:rPr>
        <w:t>当年2月上旬</w:t>
      </w:r>
      <w:r>
        <w:rPr>
          <w:rFonts w:asciiTheme="minorEastAsia" w:hAnsiTheme="minorEastAsia" w:eastAsiaTheme="minorEastAsia"/>
          <w:sz w:val="24"/>
          <w:szCs w:val="24"/>
        </w:rPr>
        <w:t>政治考核—2</w:t>
      </w:r>
      <w:r>
        <w:rPr>
          <w:rFonts w:hint="eastAsia" w:asciiTheme="minorEastAsia" w:hAnsiTheme="minorEastAsia" w:eastAsiaTheme="minorEastAsia"/>
          <w:sz w:val="24"/>
          <w:szCs w:val="24"/>
        </w:rPr>
        <w:t>月中</w:t>
      </w:r>
      <w:r>
        <w:rPr>
          <w:rFonts w:asciiTheme="minorEastAsia" w:hAnsiTheme="minorEastAsia" w:eastAsiaTheme="minorEastAsia"/>
          <w:sz w:val="24"/>
          <w:szCs w:val="24"/>
        </w:rPr>
        <w:t>旬体格</w:t>
      </w:r>
      <w:r>
        <w:rPr>
          <w:rFonts w:hint="eastAsia" w:asciiTheme="minorEastAsia" w:hAnsiTheme="minorEastAsia" w:eastAsiaTheme="minorEastAsia"/>
          <w:sz w:val="24"/>
          <w:szCs w:val="24"/>
        </w:rPr>
        <w:t>检查</w:t>
      </w:r>
      <w:r>
        <w:rPr>
          <w:rFonts w:asciiTheme="minorEastAsia" w:hAnsiTheme="minorEastAsia" w:eastAsiaTheme="minorEastAsia"/>
          <w:sz w:val="24"/>
          <w:szCs w:val="24"/>
        </w:rPr>
        <w:t>复查—3</w:t>
      </w:r>
      <w:r>
        <w:rPr>
          <w:rFonts w:hint="eastAsia" w:asciiTheme="minorEastAsia" w:hAnsiTheme="minorEastAsia" w:eastAsiaTheme="minorEastAsia"/>
          <w:sz w:val="24"/>
          <w:szCs w:val="24"/>
        </w:rPr>
        <w:t>月初</w:t>
      </w:r>
      <w:r>
        <w:rPr>
          <w:rFonts w:asciiTheme="minorEastAsia" w:hAnsiTheme="minorEastAsia" w:eastAsiaTheme="minorEastAsia"/>
          <w:sz w:val="24"/>
          <w:szCs w:val="24"/>
        </w:rPr>
        <w:t>役前教育—3</w:t>
      </w:r>
      <w:r>
        <w:rPr>
          <w:rFonts w:hint="eastAsia" w:asciiTheme="minorEastAsia" w:hAnsiTheme="minorEastAsia" w:eastAsiaTheme="minorEastAsia"/>
          <w:sz w:val="24"/>
          <w:szCs w:val="24"/>
        </w:rPr>
        <w:t>月</w:t>
      </w:r>
      <w:r>
        <w:rPr>
          <w:rFonts w:asciiTheme="minorEastAsia" w:hAnsiTheme="minorEastAsia" w:eastAsiaTheme="minorEastAsia"/>
          <w:sz w:val="24"/>
          <w:szCs w:val="24"/>
        </w:rPr>
        <w:t>中旬</w:t>
      </w:r>
      <w:r>
        <w:rPr>
          <w:rFonts w:hint="eastAsia" w:asciiTheme="minorEastAsia" w:hAnsiTheme="minorEastAsia" w:eastAsiaTheme="minorEastAsia"/>
          <w:sz w:val="24"/>
          <w:szCs w:val="24"/>
        </w:rPr>
        <w:t>起运</w:t>
      </w:r>
      <w:r>
        <w:rPr>
          <w:rFonts w:asciiTheme="minorEastAsia" w:hAnsiTheme="minorEastAsia" w:eastAsiaTheme="minorEastAsia"/>
          <w:sz w:val="24"/>
          <w:szCs w:val="24"/>
        </w:rPr>
        <w:t>新兵</w:t>
      </w:r>
      <w:r>
        <w:rPr>
          <w:rFonts w:hint="eastAsia" w:asciiTheme="minorEastAsia" w:hAnsiTheme="minorEastAsia" w:eastAsiaTheme="minorEastAsia"/>
          <w:sz w:val="24"/>
          <w:szCs w:val="24"/>
          <w:lang w:eastAsia="zh-CN"/>
        </w:rPr>
        <w:t>。</w:t>
      </w:r>
    </w:p>
    <w:p w14:paraId="05A3B6BB">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9月份</w:t>
      </w:r>
      <w:r>
        <w:rPr>
          <w:rFonts w:asciiTheme="minorEastAsia" w:hAnsiTheme="minorEastAsia" w:eastAsiaTheme="minorEastAsia"/>
          <w:b/>
          <w:sz w:val="24"/>
          <w:szCs w:val="24"/>
        </w:rPr>
        <w:t>出兵流程：</w:t>
      </w:r>
    </w:p>
    <w:p w14:paraId="21644F5C">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4至5月</w:t>
      </w:r>
      <w:r>
        <w:rPr>
          <w:rFonts w:asciiTheme="minorEastAsia" w:hAnsiTheme="minorEastAsia" w:eastAsiaTheme="minorEastAsia"/>
          <w:sz w:val="24"/>
          <w:szCs w:val="24"/>
        </w:rPr>
        <w:t>征兵报名</w:t>
      </w:r>
      <w:r>
        <w:rPr>
          <w:rFonts w:hint="eastAsia" w:asciiTheme="minorEastAsia" w:hAnsiTheme="minorEastAsia" w:eastAsiaTheme="minorEastAsia"/>
          <w:sz w:val="24"/>
          <w:szCs w:val="24"/>
        </w:rPr>
        <w:t>—6月</w:t>
      </w:r>
      <w:r>
        <w:rPr>
          <w:rFonts w:asciiTheme="minorEastAsia" w:hAnsiTheme="minorEastAsia" w:eastAsiaTheme="minorEastAsia"/>
          <w:sz w:val="24"/>
          <w:szCs w:val="24"/>
        </w:rPr>
        <w:t>上旬初次体格检查—6</w:t>
      </w:r>
      <w:r>
        <w:rPr>
          <w:rFonts w:hint="eastAsia" w:asciiTheme="minorEastAsia" w:hAnsiTheme="minorEastAsia" w:eastAsiaTheme="minorEastAsia"/>
          <w:sz w:val="24"/>
          <w:szCs w:val="24"/>
        </w:rPr>
        <w:t>月下旬</w:t>
      </w:r>
      <w:r>
        <w:rPr>
          <w:rFonts w:asciiTheme="minorEastAsia" w:hAnsiTheme="minorEastAsia" w:eastAsiaTheme="minorEastAsia"/>
          <w:sz w:val="24"/>
          <w:szCs w:val="24"/>
        </w:rPr>
        <w:t>至</w:t>
      </w:r>
      <w:r>
        <w:rPr>
          <w:rFonts w:hint="eastAsia" w:asciiTheme="minorEastAsia" w:hAnsiTheme="minorEastAsia" w:eastAsiaTheme="minorEastAsia"/>
          <w:sz w:val="24"/>
          <w:szCs w:val="24"/>
        </w:rPr>
        <w:t>8月</w:t>
      </w:r>
      <w:r>
        <w:rPr>
          <w:rFonts w:asciiTheme="minorEastAsia" w:hAnsiTheme="minorEastAsia" w:eastAsiaTheme="minorEastAsia"/>
          <w:sz w:val="24"/>
          <w:szCs w:val="24"/>
        </w:rPr>
        <w:t>上旬政治考核—8</w:t>
      </w:r>
      <w:r>
        <w:rPr>
          <w:rFonts w:hint="eastAsia" w:asciiTheme="minorEastAsia" w:hAnsiTheme="minorEastAsia" w:eastAsiaTheme="minorEastAsia"/>
          <w:sz w:val="24"/>
          <w:szCs w:val="24"/>
        </w:rPr>
        <w:t>月</w:t>
      </w:r>
      <w:r>
        <w:rPr>
          <w:rFonts w:asciiTheme="minorEastAsia" w:hAnsiTheme="minorEastAsia" w:eastAsiaTheme="minorEastAsia"/>
          <w:sz w:val="24"/>
          <w:szCs w:val="24"/>
        </w:rPr>
        <w:t>中旬体格检查复查—9</w:t>
      </w:r>
      <w:r>
        <w:rPr>
          <w:rFonts w:hint="eastAsia" w:asciiTheme="minorEastAsia" w:hAnsiTheme="minorEastAsia" w:eastAsiaTheme="minorEastAsia"/>
          <w:sz w:val="24"/>
          <w:szCs w:val="24"/>
        </w:rPr>
        <w:t>月</w:t>
      </w:r>
      <w:r>
        <w:rPr>
          <w:rFonts w:asciiTheme="minorEastAsia" w:hAnsiTheme="minorEastAsia" w:eastAsiaTheme="minorEastAsia"/>
          <w:sz w:val="24"/>
          <w:szCs w:val="24"/>
        </w:rPr>
        <w:t>初役前教育—9</w:t>
      </w:r>
      <w:r>
        <w:rPr>
          <w:rFonts w:hint="eastAsia" w:asciiTheme="minorEastAsia" w:hAnsiTheme="minorEastAsia" w:eastAsiaTheme="minorEastAsia"/>
          <w:sz w:val="24"/>
          <w:szCs w:val="24"/>
        </w:rPr>
        <w:t>月</w:t>
      </w:r>
      <w:r>
        <w:rPr>
          <w:rFonts w:asciiTheme="minorEastAsia" w:hAnsiTheme="minorEastAsia" w:eastAsiaTheme="minorEastAsia"/>
          <w:sz w:val="24"/>
          <w:szCs w:val="24"/>
        </w:rPr>
        <w:t>中旬起运新兵</w:t>
      </w:r>
      <w:r>
        <w:rPr>
          <w:rFonts w:hint="eastAsia" w:asciiTheme="minorEastAsia" w:hAnsiTheme="minorEastAsia" w:eastAsiaTheme="minor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A"/>
    <w:rsid w:val="00000A18"/>
    <w:rsid w:val="00043542"/>
    <w:rsid w:val="0006561B"/>
    <w:rsid w:val="0007401A"/>
    <w:rsid w:val="00086E63"/>
    <w:rsid w:val="00097979"/>
    <w:rsid w:val="000B3BD6"/>
    <w:rsid w:val="001437FC"/>
    <w:rsid w:val="00147760"/>
    <w:rsid w:val="00147F5A"/>
    <w:rsid w:val="001A2855"/>
    <w:rsid w:val="001A6D21"/>
    <w:rsid w:val="001C209F"/>
    <w:rsid w:val="001C6333"/>
    <w:rsid w:val="001D5B2A"/>
    <w:rsid w:val="001E28F3"/>
    <w:rsid w:val="0021680A"/>
    <w:rsid w:val="002168D3"/>
    <w:rsid w:val="00216CDF"/>
    <w:rsid w:val="0022182C"/>
    <w:rsid w:val="002320BE"/>
    <w:rsid w:val="00247E13"/>
    <w:rsid w:val="00256127"/>
    <w:rsid w:val="0026137D"/>
    <w:rsid w:val="002772D2"/>
    <w:rsid w:val="002809BD"/>
    <w:rsid w:val="00291023"/>
    <w:rsid w:val="002A2AC1"/>
    <w:rsid w:val="002C213D"/>
    <w:rsid w:val="002C4B29"/>
    <w:rsid w:val="002D7CD0"/>
    <w:rsid w:val="002E513B"/>
    <w:rsid w:val="00321F18"/>
    <w:rsid w:val="003365AD"/>
    <w:rsid w:val="003B05F2"/>
    <w:rsid w:val="003B5A09"/>
    <w:rsid w:val="003C4970"/>
    <w:rsid w:val="00401F93"/>
    <w:rsid w:val="004412AF"/>
    <w:rsid w:val="00443AE5"/>
    <w:rsid w:val="00447EA6"/>
    <w:rsid w:val="0045136E"/>
    <w:rsid w:val="00454941"/>
    <w:rsid w:val="00456D2A"/>
    <w:rsid w:val="004760D1"/>
    <w:rsid w:val="00483351"/>
    <w:rsid w:val="00494009"/>
    <w:rsid w:val="004A5A31"/>
    <w:rsid w:val="004A7D15"/>
    <w:rsid w:val="004C0D33"/>
    <w:rsid w:val="004D0764"/>
    <w:rsid w:val="004F0E9E"/>
    <w:rsid w:val="004F4517"/>
    <w:rsid w:val="00500347"/>
    <w:rsid w:val="005609A4"/>
    <w:rsid w:val="005C6BF8"/>
    <w:rsid w:val="005D2C03"/>
    <w:rsid w:val="005F5535"/>
    <w:rsid w:val="00617BDB"/>
    <w:rsid w:val="00621AB3"/>
    <w:rsid w:val="00644007"/>
    <w:rsid w:val="00650769"/>
    <w:rsid w:val="006A7E75"/>
    <w:rsid w:val="006D0C6E"/>
    <w:rsid w:val="006E2746"/>
    <w:rsid w:val="00712D6E"/>
    <w:rsid w:val="00790A1D"/>
    <w:rsid w:val="007D7AC7"/>
    <w:rsid w:val="007E0CE9"/>
    <w:rsid w:val="00841F45"/>
    <w:rsid w:val="00863FCB"/>
    <w:rsid w:val="008A134F"/>
    <w:rsid w:val="008A5439"/>
    <w:rsid w:val="008C0508"/>
    <w:rsid w:val="008C5F86"/>
    <w:rsid w:val="008D46BD"/>
    <w:rsid w:val="008D7586"/>
    <w:rsid w:val="008E0BFA"/>
    <w:rsid w:val="008F0686"/>
    <w:rsid w:val="008F69AA"/>
    <w:rsid w:val="00916E96"/>
    <w:rsid w:val="00931C24"/>
    <w:rsid w:val="009452E1"/>
    <w:rsid w:val="00951D2B"/>
    <w:rsid w:val="00992422"/>
    <w:rsid w:val="009A343A"/>
    <w:rsid w:val="009D3FA9"/>
    <w:rsid w:val="009D670C"/>
    <w:rsid w:val="009F1220"/>
    <w:rsid w:val="009F289B"/>
    <w:rsid w:val="00A07E8D"/>
    <w:rsid w:val="00A1226A"/>
    <w:rsid w:val="00A27B21"/>
    <w:rsid w:val="00A446F4"/>
    <w:rsid w:val="00A51B19"/>
    <w:rsid w:val="00A5472A"/>
    <w:rsid w:val="00A55944"/>
    <w:rsid w:val="00A64271"/>
    <w:rsid w:val="00A67855"/>
    <w:rsid w:val="00A91A58"/>
    <w:rsid w:val="00AB67B6"/>
    <w:rsid w:val="00AC1EE3"/>
    <w:rsid w:val="00AC72EB"/>
    <w:rsid w:val="00AE1426"/>
    <w:rsid w:val="00B0585A"/>
    <w:rsid w:val="00B2164D"/>
    <w:rsid w:val="00B21D6A"/>
    <w:rsid w:val="00B24CE1"/>
    <w:rsid w:val="00B269FB"/>
    <w:rsid w:val="00B3459E"/>
    <w:rsid w:val="00B40672"/>
    <w:rsid w:val="00B82BA7"/>
    <w:rsid w:val="00BA47B0"/>
    <w:rsid w:val="00BC06D8"/>
    <w:rsid w:val="00BC6D29"/>
    <w:rsid w:val="00BC6D4E"/>
    <w:rsid w:val="00BD0A5B"/>
    <w:rsid w:val="00BD1129"/>
    <w:rsid w:val="00BF26B7"/>
    <w:rsid w:val="00BF6096"/>
    <w:rsid w:val="00C00CCC"/>
    <w:rsid w:val="00C05ECF"/>
    <w:rsid w:val="00C270E8"/>
    <w:rsid w:val="00C548C8"/>
    <w:rsid w:val="00CB2D0B"/>
    <w:rsid w:val="00CC5A63"/>
    <w:rsid w:val="00CE5C44"/>
    <w:rsid w:val="00CF00E2"/>
    <w:rsid w:val="00D07FAD"/>
    <w:rsid w:val="00D15959"/>
    <w:rsid w:val="00D232EF"/>
    <w:rsid w:val="00D278F7"/>
    <w:rsid w:val="00D412C2"/>
    <w:rsid w:val="00D84316"/>
    <w:rsid w:val="00DE0037"/>
    <w:rsid w:val="00DF01A0"/>
    <w:rsid w:val="00E16588"/>
    <w:rsid w:val="00E22EAA"/>
    <w:rsid w:val="00E64F95"/>
    <w:rsid w:val="00EA66E6"/>
    <w:rsid w:val="00EC1903"/>
    <w:rsid w:val="00EE7D4C"/>
    <w:rsid w:val="00F113EB"/>
    <w:rsid w:val="00F17DA5"/>
    <w:rsid w:val="00F4216A"/>
    <w:rsid w:val="00F43096"/>
    <w:rsid w:val="00F43205"/>
    <w:rsid w:val="00F50273"/>
    <w:rsid w:val="00F52C89"/>
    <w:rsid w:val="00F54149"/>
    <w:rsid w:val="00F62B07"/>
    <w:rsid w:val="00F84A28"/>
    <w:rsid w:val="00FA2AAA"/>
    <w:rsid w:val="00FD3779"/>
    <w:rsid w:val="06E744CE"/>
    <w:rsid w:val="23D00A85"/>
    <w:rsid w:val="3315642E"/>
    <w:rsid w:val="3E856F49"/>
    <w:rsid w:val="57E63057"/>
    <w:rsid w:val="5B1C4D26"/>
    <w:rsid w:val="5DE64690"/>
    <w:rsid w:val="63B81E34"/>
    <w:rsid w:val="6C8D053C"/>
    <w:rsid w:val="6DB210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75" w:after="75"/>
      <w:jc w:val="left"/>
    </w:pPr>
    <w:rPr>
      <w:rFonts w:ascii="宋体" w:hAnsi="宋体" w:cs="宋体"/>
      <w:kern w:val="0"/>
      <w:szCs w:val="21"/>
    </w:rPr>
  </w:style>
  <w:style w:type="character" w:styleId="8">
    <w:name w:val="Strong"/>
    <w:basedOn w:val="7"/>
    <w:qFormat/>
    <w:locked/>
    <w:uiPriority w:val="0"/>
    <w:rPr>
      <w:b/>
    </w:rPr>
  </w:style>
  <w:style w:type="character" w:customStyle="1" w:styleId="9">
    <w:name w:val="页眉 字符"/>
    <w:link w:val="4"/>
    <w:semiHidden/>
    <w:qFormat/>
    <w:locked/>
    <w:uiPriority w:val="99"/>
    <w:rPr>
      <w:rFonts w:cs="Times New Roman"/>
      <w:sz w:val="18"/>
      <w:szCs w:val="18"/>
    </w:rPr>
  </w:style>
  <w:style w:type="character" w:customStyle="1" w:styleId="10">
    <w:name w:val="页脚 字符"/>
    <w:link w:val="3"/>
    <w:semiHidden/>
    <w:qFormat/>
    <w:locked/>
    <w:uiPriority w:val="99"/>
    <w:rPr>
      <w:rFonts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DAC9-F768-4513-82A1-EC1960FED0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2363</Words>
  <Characters>2407</Characters>
  <Lines>17</Lines>
  <Paragraphs>4</Paragraphs>
  <TotalTime>1158</TotalTime>
  <ScaleCrop>false</ScaleCrop>
  <LinksUpToDate>false</LinksUpToDate>
  <CharactersWithSpaces>2411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2020-04-20T01:15:00Z</dcterms:created>
  <dc:creator>微软用户</dc:creator>
  <cp:lastModifiedBy>DH</cp:lastModifiedBy>
  <cp:lastPrinted>2024-05-30T01:44:00Z</cp:lastPrinted>
  <dcterms:modified xsi:type="dcterms:W3CDTF">2025-05-13T00:57:04Z</dcterms:modified>
  <dc:title>2017年东华大学夏季入伍服义务兵役政策</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eyJoZGlkIjoiYzVmOTMzODI1MzY2MGY5NTI3ODk1Y2I4Yzc4ZjE3NzMifQ==</vt:lpwstr>
  </property>
  <property fmtid="{D5CDD505-2E9C-101B-9397-08002B2CF9AE}" pid="4" name="ICV">
    <vt:lpwstr>8D87368CD85B451FA1AA3C68604A899C_13</vt:lpwstr>
  </property>
</Properties>
</file>