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23545E">
      <w:pPr>
        <w:spacing w:line="560" w:lineRule="exact"/>
        <w:rPr>
          <w:rFonts w:cs="方正准圆简体" w:asciiTheme="minorEastAsia" w:hAnsiTheme="minorEastAsia"/>
          <w:sz w:val="32"/>
          <w:szCs w:val="36"/>
        </w:rPr>
      </w:pPr>
      <w:r>
        <w:rPr>
          <w:rFonts w:cs="方正准圆简体" w:asciiTheme="minorEastAsia" w:hAnsiTheme="minorEastAsia"/>
          <w:sz w:val="32"/>
          <w:szCs w:val="36"/>
        </w:rPr>
        <w:t>附件</w:t>
      </w:r>
      <w:r>
        <w:rPr>
          <w:rFonts w:hint="eastAsia" w:cs="方正准圆简体" w:asciiTheme="minorEastAsia" w:hAnsiTheme="minorEastAsia"/>
          <w:sz w:val="32"/>
          <w:szCs w:val="36"/>
        </w:rPr>
        <w:t>1</w:t>
      </w:r>
      <w:r>
        <w:rPr>
          <w:rFonts w:cs="方正准圆简体" w:asciiTheme="minorEastAsia" w:hAnsiTheme="minorEastAsia"/>
          <w:sz w:val="32"/>
          <w:szCs w:val="36"/>
        </w:rPr>
        <w:t>：</w:t>
      </w:r>
    </w:p>
    <w:p w14:paraId="2E24ED7B">
      <w:pPr>
        <w:spacing w:line="560" w:lineRule="exact"/>
        <w:jc w:val="center"/>
        <w:rPr>
          <w:rStyle w:val="8"/>
          <w:rFonts w:ascii="方正小标宋简体" w:hAnsi="方正粗圆简体" w:eastAsia="方正小标宋简体" w:cs="方正粗圆简体"/>
          <w:b w:val="0"/>
          <w:bCs/>
          <w:sz w:val="44"/>
          <w:szCs w:val="44"/>
        </w:rPr>
      </w:pPr>
    </w:p>
    <w:p w14:paraId="62D7FBF0">
      <w:pPr>
        <w:spacing w:line="560" w:lineRule="exact"/>
        <w:jc w:val="center"/>
        <w:rPr>
          <w:rStyle w:val="8"/>
          <w:rFonts w:hint="eastAsia" w:ascii="方正小标宋简体" w:hAnsi="方正粗圆简体" w:eastAsia="方正小标宋简体" w:cs="方正粗圆简体"/>
          <w:b w:val="0"/>
          <w:bCs/>
          <w:sz w:val="44"/>
          <w:szCs w:val="44"/>
          <w:lang w:val="en-US" w:eastAsia="zh-CN"/>
        </w:rPr>
      </w:pPr>
      <w:r>
        <w:rPr>
          <w:rStyle w:val="8"/>
          <w:rFonts w:hint="eastAsia" w:ascii="方正小标宋简体" w:hAnsi="方正粗圆简体" w:eastAsia="方正小标宋简体" w:cs="方正粗圆简体"/>
          <w:b w:val="0"/>
          <w:bCs/>
          <w:sz w:val="44"/>
          <w:szCs w:val="44"/>
        </w:rPr>
        <w:t>202</w:t>
      </w:r>
      <w:r>
        <w:rPr>
          <w:rStyle w:val="8"/>
          <w:rFonts w:hint="eastAsia" w:ascii="方正小标宋简体" w:hAnsi="方正粗圆简体" w:eastAsia="方正小标宋简体" w:cs="方正粗圆简体"/>
          <w:b w:val="0"/>
          <w:bCs/>
          <w:sz w:val="44"/>
          <w:szCs w:val="44"/>
          <w:lang w:val="en-US" w:eastAsia="zh-CN"/>
        </w:rPr>
        <w:t>5</w:t>
      </w:r>
      <w:r>
        <w:rPr>
          <w:rStyle w:val="8"/>
          <w:rFonts w:hint="eastAsia" w:ascii="方正小标宋简体" w:hAnsi="方正粗圆简体" w:eastAsia="方正小标宋简体" w:cs="方正粗圆简体"/>
          <w:b w:val="0"/>
          <w:bCs/>
          <w:sz w:val="44"/>
          <w:szCs w:val="44"/>
        </w:rPr>
        <w:t>年</w:t>
      </w:r>
      <w:r>
        <w:rPr>
          <w:rStyle w:val="8"/>
          <w:rFonts w:hint="eastAsia" w:ascii="方正小标宋简体" w:hAnsi="方正粗圆简体" w:eastAsia="方正小标宋简体" w:cs="方正粗圆简体"/>
          <w:b w:val="0"/>
          <w:bCs/>
          <w:sz w:val="44"/>
          <w:szCs w:val="44"/>
          <w:lang w:val="en-US" w:eastAsia="zh-CN"/>
        </w:rPr>
        <w:t>东华大学</w:t>
      </w:r>
      <w:r>
        <w:rPr>
          <w:rStyle w:val="8"/>
          <w:rFonts w:hint="eastAsia" w:ascii="方正小标宋简体" w:hAnsi="方正粗圆简体" w:eastAsia="方正小标宋简体" w:cs="方正粗圆简体"/>
          <w:b w:val="0"/>
          <w:bCs/>
          <w:sz w:val="44"/>
          <w:szCs w:val="44"/>
        </w:rPr>
        <w:t>就业工作专项研究</w:t>
      </w:r>
      <w:r>
        <w:rPr>
          <w:rStyle w:val="8"/>
          <w:rFonts w:hint="eastAsia" w:ascii="方正小标宋简体" w:hAnsi="方正粗圆简体" w:eastAsia="方正小标宋简体" w:cs="方正粗圆简体"/>
          <w:b w:val="0"/>
          <w:bCs/>
          <w:sz w:val="44"/>
          <w:szCs w:val="44"/>
          <w:lang w:val="en-US" w:eastAsia="zh-CN"/>
        </w:rPr>
        <w:t>项目</w:t>
      </w:r>
    </w:p>
    <w:p w14:paraId="7415D0F0">
      <w:pPr>
        <w:spacing w:line="560" w:lineRule="exact"/>
        <w:jc w:val="center"/>
        <w:rPr>
          <w:rStyle w:val="8"/>
          <w:rFonts w:ascii="方正小标宋简体" w:hAnsi="方正粗圆简体" w:eastAsia="方正小标宋简体" w:cs="方正粗圆简体"/>
          <w:b w:val="0"/>
          <w:bCs/>
          <w:sz w:val="44"/>
          <w:szCs w:val="44"/>
        </w:rPr>
      </w:pPr>
      <w:r>
        <w:rPr>
          <w:rStyle w:val="8"/>
          <w:rFonts w:hint="eastAsia" w:ascii="方正小标宋简体" w:hAnsi="方正粗圆简体" w:eastAsia="方正小标宋简体" w:cs="方正粗圆简体"/>
          <w:b w:val="0"/>
          <w:bCs/>
          <w:sz w:val="44"/>
          <w:szCs w:val="44"/>
        </w:rPr>
        <w:t>申报指南</w:t>
      </w:r>
    </w:p>
    <w:p w14:paraId="5CE1E7E6">
      <w:pPr>
        <w:spacing w:line="248" w:lineRule="auto"/>
        <w:rPr>
          <w:rFonts w:hint="eastAsia" w:ascii="仿宋_GB2312" w:hAnsi="仿宋_GB2312" w:eastAsia="仿宋_GB2312" w:cs="仿宋_GB2312"/>
          <w:sz w:val="32"/>
          <w:szCs w:val="32"/>
        </w:rPr>
      </w:pPr>
    </w:p>
    <w:p w14:paraId="580518B3">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1.落实习近平总书记关于就业创业工作的重要论述方面</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党的十八大以来，习近平总书记多次就就业问题作出重要论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述，强调“就业就是最大民生”“托底民生，就要抓就业‘牛鼻子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2024年5月27日，习近平总书记在主持二十届中央政治局第十四次集体学习时指出：“促进高质量充分就业，是新时代新征程就业工作的新定位、新使命”。围绕习近平总书记关于就业创业工作的重要论述，做好研究阐释工作；论述其丰富的内涵、时代价值、实践路径；将其融入思想政治教育体系，引导劳动者树立正确的劳动观择业观。</w:t>
      </w:r>
    </w:p>
    <w:p w14:paraId="6E3CFE09">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2.聚焦就业优先战略。</w:t>
      </w:r>
      <w:r>
        <w:rPr>
          <w:rFonts w:hint="eastAsia" w:ascii="仿宋_GB2312" w:hAnsi="仿宋_GB2312" w:eastAsia="仿宋_GB2312" w:cs="仿宋_GB2312"/>
          <w:sz w:val="32"/>
          <w:szCs w:val="32"/>
        </w:rPr>
        <w:t>深入探讨就业优先战略的哲学意</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蕴、 价值内涵、实践机制、执行的力度效度、对策建议；梳理新中国成立以来我国就业工作的发展历程；探讨其经验启示；针对提升青年就业服务效能，研究探索职业指导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职业介绍、技能培训、见习实习等衔接校内外、助力成长成才的支持系统等。</w:t>
      </w:r>
    </w:p>
    <w:p w14:paraId="46E8AEA8">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3.聚焦高质量发展带动高质量充分就业。</w:t>
      </w:r>
      <w:r>
        <w:rPr>
          <w:rFonts w:hint="eastAsia" w:ascii="仿宋_GB2312" w:hAnsi="仿宋_GB2312" w:eastAsia="仿宋_GB2312" w:cs="仿宋_GB2312"/>
          <w:sz w:val="32"/>
          <w:szCs w:val="32"/>
        </w:rPr>
        <w:t>高质量发展是实现高质量充分就业的根本所在。围绕高质量发展促进高质量就 业，深入探讨就业体制改革创新；数字经济赋能高质量充分就业的机制与效能；新质生产力促进高质量充分就业的作用；高质量 充分就业扩容提质的新动能等。</w:t>
      </w:r>
    </w:p>
    <w:p w14:paraId="2D6E0E46">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.聚焦高校毕业生就业。</w:t>
      </w:r>
      <w:r>
        <w:rPr>
          <w:rFonts w:hint="eastAsia" w:ascii="仿宋_GB2312" w:hAnsi="仿宋_GB2312" w:eastAsia="仿宋_GB2312" w:cs="仿宋_GB2312"/>
          <w:sz w:val="32"/>
          <w:szCs w:val="32"/>
        </w:rPr>
        <w:t>围绕高校毕业生这一重点群体，</w:t>
      </w:r>
      <w:r>
        <w:rPr>
          <w:rFonts w:hint="eastAsia" w:ascii="仿宋_GB2312" w:hAnsi="仿宋_GB2312" w:eastAsia="仿宋_GB2312" w:cs="仿宋_GB2312"/>
          <w:sz w:val="32"/>
          <w:szCs w:val="32"/>
          <w:lang w:val="en-US" w:eastAsia="zh-CN"/>
        </w:rPr>
        <w:t>开展就业状况跟踪调查，</w:t>
      </w:r>
      <w:bookmarkStart w:id="0" w:name="_GoBack"/>
      <w:bookmarkEnd w:id="0"/>
      <w:r>
        <w:rPr>
          <w:rFonts w:hint="eastAsia" w:ascii="仿宋_GB2312" w:hAnsi="仿宋_GB2312" w:eastAsia="仿宋_GB2312" w:cs="仿宋_GB2312"/>
          <w:sz w:val="32"/>
          <w:szCs w:val="32"/>
        </w:rPr>
        <w:t>深入探讨教育供给与人才需求的匹配度；健全终身职业技能培训制度、引导学生树立正确的择业观就业观职业观；新兴产业对大 学生就业的影响和分析；产学研背景下校企深度合作促就业模式研究，完善学生实习实践制度，对提升学生就业技能、实现高质量就业的影响研究等。</w:t>
      </w:r>
    </w:p>
    <w:p w14:paraId="648F12B4">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.聚焦以赛促教、以赛促学、以赛促能、以赛促就。</w:t>
      </w:r>
      <w:r>
        <w:rPr>
          <w:rFonts w:hint="eastAsia" w:ascii="仿宋_GB2312" w:hAnsi="仿宋_GB2312" w:eastAsia="仿宋_GB2312" w:cs="仿宋_GB2312"/>
          <w:sz w:val="32"/>
          <w:szCs w:val="32"/>
        </w:rPr>
        <w:t>学习贯彻习近平总书记给中国国际大学生创新大赛参赛学生代表的回信精神，围绕中国国际大学生创新大赛和全国大学生职业规划大赛两大重要赛事，形成符合中国实际、具有地方特色和学校特色的指导和推进方案，探讨数字化赋能大赛指导和赛事平台建设途径，全面提升大学生的职业素养、创新意识和创造精神</w:t>
      </w:r>
      <w:r>
        <w:rPr>
          <w:rFonts w:hint="eastAsia" w:ascii="仿宋_GB2312" w:hAnsi="仿宋_GB2312" w:eastAsia="仿宋_GB2312" w:cs="仿宋_GB2312"/>
          <w:sz w:val="32"/>
          <w:szCs w:val="32"/>
          <w:lang w:eastAsia="zh-CN"/>
        </w:rPr>
        <w:t>。</w:t>
      </w:r>
    </w:p>
    <w:p w14:paraId="27C1C07C">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.聚焦职业生涯规划和就业指导体系建设。</w:t>
      </w:r>
      <w:r>
        <w:rPr>
          <w:rFonts w:hint="eastAsia" w:ascii="仿宋_GB2312" w:hAnsi="仿宋_GB2312" w:eastAsia="仿宋_GB2312" w:cs="仿宋_GB2312"/>
          <w:sz w:val="32"/>
          <w:szCs w:val="32"/>
        </w:rPr>
        <w:t>围绕就业</w:t>
      </w:r>
      <w:r>
        <w:rPr>
          <w:rFonts w:hint="eastAsia" w:ascii="仿宋_GB2312" w:hAnsi="仿宋_GB2312" w:eastAsia="仿宋_GB2312" w:cs="仿宋_GB2312"/>
          <w:sz w:val="32"/>
          <w:szCs w:val="32"/>
          <w:lang w:val="en-US" w:eastAsia="zh-CN"/>
        </w:rPr>
        <w:t>生涯</w:t>
      </w:r>
      <w:r>
        <w:rPr>
          <w:rFonts w:hint="eastAsia" w:ascii="仿宋_GB2312" w:hAnsi="仿宋_GB2312" w:eastAsia="仿宋_GB2312" w:cs="仿宋_GB2312"/>
          <w:sz w:val="32"/>
          <w:szCs w:val="32"/>
        </w:rPr>
        <w:t>相关课程，探索不同</w:t>
      </w:r>
      <w:r>
        <w:rPr>
          <w:rFonts w:hint="eastAsia" w:ascii="仿宋_GB2312" w:hAnsi="仿宋_GB2312" w:eastAsia="仿宋_GB2312" w:cs="仿宋_GB2312"/>
          <w:sz w:val="32"/>
          <w:szCs w:val="32"/>
          <w:lang w:val="en-US" w:eastAsia="zh-CN"/>
        </w:rPr>
        <w:t>学科特色</w:t>
      </w:r>
      <w:r>
        <w:rPr>
          <w:rFonts w:hint="eastAsia" w:ascii="仿宋_GB2312" w:hAnsi="仿宋_GB2312" w:eastAsia="仿宋_GB2312" w:cs="仿宋_GB2312"/>
          <w:sz w:val="32"/>
          <w:szCs w:val="32"/>
        </w:rPr>
        <w:t>课程建设方案和课程评价方案；围绕不同专业学生实际，探索大学生就业意识唤醒和就业能力提升路径；探索职业生涯规划和就业指导咨询室、团体辅导建设方案；探索数字化、信息化赋能高校就业创业指导体系和模式建设；探索大中小一体化职业生涯探索和职业生涯规划建设路径等。</w:t>
      </w:r>
    </w:p>
    <w:p w14:paraId="4B896A82">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聚焦重点行业、急需人才培养。</w:t>
      </w:r>
      <w:r>
        <w:rPr>
          <w:rFonts w:hint="eastAsia" w:ascii="仿宋_GB2312" w:hAnsi="仿宋_GB2312" w:eastAsia="仿宋_GB2312" w:cs="仿宋_GB2312"/>
          <w:sz w:val="32"/>
          <w:szCs w:val="32"/>
        </w:rPr>
        <w:t>为推动我国世界重要人才中心和创新高地建设，围绕国家重点战略，</w:t>
      </w:r>
      <w:r>
        <w:rPr>
          <w:rFonts w:hint="eastAsia" w:ascii="仿宋_GB2312" w:hAnsi="仿宋_GB2312" w:eastAsia="仿宋_GB2312" w:cs="仿宋_GB2312"/>
          <w:sz w:val="32"/>
          <w:szCs w:val="32"/>
          <w:lang w:val="en-US" w:eastAsia="zh-CN"/>
        </w:rPr>
        <w:t>地方重点领域</w:t>
      </w:r>
      <w:r>
        <w:rPr>
          <w:rFonts w:hint="eastAsia" w:ascii="仿宋_GB2312" w:hAnsi="仿宋_GB2312" w:eastAsia="仿宋_GB2312" w:cs="仿宋_GB2312"/>
          <w:sz w:val="32"/>
          <w:szCs w:val="32"/>
        </w:rPr>
        <w:t>等方向急需人才培养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促进高质量充分就业等。</w:t>
      </w:r>
    </w:p>
    <w:p w14:paraId="0C50D56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32"/>
          <w:szCs w:val="32"/>
        </w:rPr>
      </w:pPr>
    </w:p>
    <w:p w14:paraId="3ED31734">
      <w:pPr>
        <w:spacing w:line="560" w:lineRule="exact"/>
        <w:rPr>
          <w:rFonts w:hint="default" w:ascii="仿宋_GB2312" w:hAnsi="方正准圆简体" w:eastAsia="仿宋_GB2312" w:cs="方正准圆简体"/>
          <w:b w:val="0"/>
          <w:bCs w:val="0"/>
          <w:color w:val="auto"/>
          <w:sz w:val="32"/>
          <w:szCs w:val="36"/>
          <w:lang w:val="en-US" w:eastAsia="zh-CN"/>
        </w:rPr>
      </w:pPr>
    </w:p>
    <w:p w14:paraId="41F8DF30">
      <w:pPr>
        <w:spacing w:line="560" w:lineRule="exact"/>
        <w:rPr>
          <w:rFonts w:ascii="仿宋_GB2312" w:hAnsi="方正准圆简体" w:eastAsia="仿宋_GB2312" w:cs="方正准圆简体"/>
          <w:sz w:val="32"/>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CBE65DD-AFC2-4E5E-ACF3-55A7EED6472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准圆简体">
    <w:altName w:val="微软雅黑"/>
    <w:panose1 w:val="00000000000000000000"/>
    <w:charset w:val="86"/>
    <w:family w:val="auto"/>
    <w:pitch w:val="default"/>
    <w:sig w:usb0="00000000" w:usb1="00000000" w:usb2="00000000" w:usb3="00000000" w:csb0="00040000" w:csb1="00000000"/>
    <w:embedRegular r:id="rId2" w:fontKey="{68389075-A164-4725-AE15-E6134BC6808F}"/>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3" w:fontKey="{06DBCC35-DD9B-43FE-B785-5A2311A5ECAC}"/>
  </w:font>
  <w:font w:name="方正粗圆简体">
    <w:altName w:val="微软雅黑"/>
    <w:panose1 w:val="00000000000000000000"/>
    <w:charset w:val="86"/>
    <w:family w:val="auto"/>
    <w:pitch w:val="default"/>
    <w:sig w:usb0="00000000" w:usb1="00000000" w:usb2="00000000" w:usb3="00000000" w:csb0="00040000" w:csb1="00000000"/>
    <w:embedRegular r:id="rId4" w:fontKey="{2C5F095C-6210-4BA0-98ED-841C0C8738D5}"/>
  </w:font>
  <w:font w:name="仿宋_GB2312">
    <w:altName w:val="仿宋"/>
    <w:panose1 w:val="02010609030101010101"/>
    <w:charset w:val="86"/>
    <w:family w:val="modern"/>
    <w:pitch w:val="default"/>
    <w:sig w:usb0="00000000" w:usb1="00000000" w:usb2="00000010" w:usb3="00000000" w:csb0="00040000" w:csb1="00000000"/>
    <w:embedRegular r:id="rId5" w:fontKey="{AE130862-43A2-4C87-82EC-4E1D969F7CE1}"/>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xYzljZjYzYjA5M2M2NzM0NmIzNjIzMjkzYzY0NjQifQ=="/>
    <w:docVar w:name="KSO_WPS_MARK_KEY" w:val="b8aa5aad-bc68-40e2-bc6a-b7b1fae793ef"/>
  </w:docVars>
  <w:rsids>
    <w:rsidRoot w:val="0ECE0745"/>
    <w:rsid w:val="00143E15"/>
    <w:rsid w:val="001F1284"/>
    <w:rsid w:val="00295FB1"/>
    <w:rsid w:val="002A49FA"/>
    <w:rsid w:val="00300E57"/>
    <w:rsid w:val="003747BB"/>
    <w:rsid w:val="003C07FA"/>
    <w:rsid w:val="00521AD6"/>
    <w:rsid w:val="0067207A"/>
    <w:rsid w:val="007222A0"/>
    <w:rsid w:val="00776F35"/>
    <w:rsid w:val="00B003BF"/>
    <w:rsid w:val="00BF3A53"/>
    <w:rsid w:val="00C377F7"/>
    <w:rsid w:val="00C65AD6"/>
    <w:rsid w:val="00DC04F5"/>
    <w:rsid w:val="00E84942"/>
    <w:rsid w:val="00EB3973"/>
    <w:rsid w:val="00F51CA9"/>
    <w:rsid w:val="05817772"/>
    <w:rsid w:val="0ECE0745"/>
    <w:rsid w:val="100A3411"/>
    <w:rsid w:val="1FAB4482"/>
    <w:rsid w:val="22AB6FED"/>
    <w:rsid w:val="2564044F"/>
    <w:rsid w:val="29763EBB"/>
    <w:rsid w:val="2F3A1BD2"/>
    <w:rsid w:val="2FCC6F2B"/>
    <w:rsid w:val="30023D03"/>
    <w:rsid w:val="32513E34"/>
    <w:rsid w:val="4266237C"/>
    <w:rsid w:val="480A7595"/>
    <w:rsid w:val="54ED5364"/>
    <w:rsid w:val="5571461E"/>
    <w:rsid w:val="704C49F5"/>
    <w:rsid w:val="72A069BC"/>
    <w:rsid w:val="7581143C"/>
    <w:rsid w:val="77136899"/>
    <w:rsid w:val="789048CC"/>
    <w:rsid w:val="792E0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50"/>
      <w:szCs w:val="50"/>
      <w:lang w:val="en-US" w:eastAsia="en-US" w:bidi="ar-SA"/>
    </w:r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customStyle="1" w:styleId="9">
    <w:name w:val="页眉 字符"/>
    <w:basedOn w:val="7"/>
    <w:link w:val="5"/>
    <w:qFormat/>
    <w:uiPriority w:val="0"/>
    <w:rPr>
      <w:rFonts w:asciiTheme="minorHAnsi" w:hAnsiTheme="minorHAnsi" w:eastAsiaTheme="minorEastAsia" w:cstheme="minorBidi"/>
      <w:kern w:val="2"/>
      <w:sz w:val="18"/>
      <w:szCs w:val="18"/>
    </w:rPr>
  </w:style>
  <w:style w:type="character" w:customStyle="1" w:styleId="10">
    <w:name w:val="页脚 字符"/>
    <w:basedOn w:val="7"/>
    <w:link w:val="4"/>
    <w:qFormat/>
    <w:uiPriority w:val="0"/>
    <w:rPr>
      <w:rFonts w:asciiTheme="minorHAnsi" w:hAnsiTheme="minorHAnsi" w:eastAsiaTheme="minorEastAsia" w:cstheme="minorBidi"/>
      <w:kern w:val="2"/>
      <w:sz w:val="18"/>
      <w:szCs w:val="18"/>
    </w:rPr>
  </w:style>
  <w:style w:type="character" w:customStyle="1" w:styleId="11">
    <w:name w:val="批注框文本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674</Words>
  <Characters>725</Characters>
  <Lines>5</Lines>
  <Paragraphs>1</Paragraphs>
  <TotalTime>4</TotalTime>
  <ScaleCrop>false</ScaleCrop>
  <LinksUpToDate>false</LinksUpToDate>
  <CharactersWithSpaces>725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2023-02-06T09:29:00Z</dcterms:created>
  <dc:creator>langdp</dc:creator>
  <cp:lastModifiedBy>若水</cp:lastModifiedBy>
  <cp:lastPrinted>2023-03-13T02:45:00Z</cp:lastPrinted>
  <dcterms:modified xsi:type="dcterms:W3CDTF">2025-06-22T04:04:22Z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5EFD9FC59B3B4370A0DD4E127531EFDD_13</vt:lpwstr>
  </property>
  <property fmtid="{D5CDD505-2E9C-101B-9397-08002B2CF9AE}" pid="4" name="KSOTemplateDocerSaveRecord">
    <vt:lpwstr>eyJoZGlkIjoiZDcxYzljZjYzYjA5M2M2NzM0NmIzNjIzMjkzYzY0NjQiLCJ1c2VySWQiOiI1MjAyMjQ5NTUifQ==</vt:lpwstr>
  </property>
</Properties>
</file>